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西湖镇2022年公开招聘乡村公益性岗位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（第二批）</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和省市区关于“六稳”“六保”工作要求，落实政府兜底安置困难群众就业职责，积极消纳农村剩余劳动力和城镇长期失业人员，着力提高城乡低收入群体收入，巩固拓展脱贫攻坚成果同乡村振兴有</w:t>
      </w:r>
      <w:r>
        <w:rPr>
          <w:rFonts w:hint="eastAsia" w:ascii="仿宋_GB2312" w:hAnsi="仿宋_GB2312" w:eastAsia="仿宋_GB2312" w:cs="仿宋_GB2312"/>
          <w:color w:val="000000" w:themeColor="text1"/>
          <w:sz w:val="32"/>
          <w:szCs w:val="32"/>
          <w14:textFill>
            <w14:solidFill>
              <w14:schemeClr w14:val="tx1"/>
            </w14:solidFill>
          </w14:textFill>
        </w:rPr>
        <w:t>效衔接，根据《东港区城乡公益性岗位扩容提质行动实施方案》和《东港区城乡公益性岗位开发管理实施细则</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kern w:val="2"/>
          <w:sz w:val="32"/>
          <w:szCs w:val="32"/>
          <w:highlight w:val="none"/>
          <w:lang w:val="en-US" w:eastAsia="zh-CN" w:bidi="ar-SA"/>
        </w:rPr>
        <w:t>以及《关于转发&lt;关于进一步规范加强城乡公益性岗位开发管理工作的通知&gt;的通知》等有关规定，</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结合西湖镇</w:t>
      </w:r>
      <w:r>
        <w:rPr>
          <w:rFonts w:hint="eastAsia" w:ascii="仿宋_GB2312" w:hAnsi="仿宋_GB2312" w:eastAsia="仿宋_GB2312" w:cs="仿宋_GB2312"/>
          <w:sz w:val="32"/>
          <w:szCs w:val="32"/>
          <w:highlight w:val="none"/>
        </w:rPr>
        <w:t>实际，经</w:t>
      </w:r>
      <w:r>
        <w:rPr>
          <w:rFonts w:hint="eastAsia" w:ascii="仿宋_GB2312" w:hAnsi="仿宋_GB2312" w:eastAsia="仿宋_GB2312" w:cs="仿宋_GB2312"/>
          <w:sz w:val="32"/>
          <w:szCs w:val="32"/>
        </w:rPr>
        <w:t>镇党委、政府研究，并报区城乡公益性岗位扩容提质行动领导小组办公室批准，现面向全镇公开招聘城乡公益性岗位人员</w:t>
      </w:r>
      <w:r>
        <w:rPr>
          <w:rFonts w:hint="eastAsia" w:ascii="仿宋_GB2312" w:hAnsi="仿宋_GB2312" w:eastAsia="仿宋_GB2312" w:cs="仿宋_GB2312"/>
          <w:sz w:val="32"/>
          <w:szCs w:val="32"/>
          <w:lang w:val="en-US" w:eastAsia="zh-CN"/>
        </w:rPr>
        <w:t>（第二批）</w:t>
      </w:r>
      <w:r>
        <w:rPr>
          <w:rFonts w:hint="eastAsia" w:ascii="仿宋_GB2312" w:hAnsi="仿宋_GB2312" w:eastAsia="仿宋_GB2312" w:cs="仿宋_GB2312"/>
          <w:sz w:val="32"/>
          <w:szCs w:val="32"/>
        </w:rPr>
        <w:t>，现将岗位招聘计划予以公告：</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一、招聘对象</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乡村公益性岗位主要面向脱贫享受政策人口（含防止返贫监测帮扶对象）、农村低收入人口、农村残疾人、农村大龄人员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（45-65周岁，特别优秀的可放宽至69周岁）；户籍在相关</w:t>
      </w:r>
      <w:r>
        <w:rPr>
          <w:rFonts w:hint="eastAsia" w:ascii="仿宋_GB2312" w:hAnsi="仿宋_GB2312" w:eastAsia="仿宋_GB2312" w:cs="仿宋_GB2312"/>
          <w:color w:val="000000" w:themeColor="text1"/>
          <w:sz w:val="32"/>
          <w:szCs w:val="32"/>
          <w14:textFill>
            <w14:solidFill>
              <w14:schemeClr w14:val="tx1"/>
            </w14:solidFill>
          </w14:textFill>
        </w:rPr>
        <w:t>新村</w:t>
      </w:r>
      <w:r>
        <w:rPr>
          <w:rFonts w:hint="eastAsia" w:ascii="仿宋_GB2312" w:hAnsi="仿宋_GB2312" w:eastAsia="仿宋_GB2312" w:cs="仿宋_GB2312"/>
          <w:sz w:val="32"/>
          <w:szCs w:val="32"/>
          <w:lang w:val="en-US" w:eastAsia="zh-CN"/>
        </w:rPr>
        <w:t>抚养未成年子女的单亲家庭成员等群体。</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脱贫享受政策人口(含防止返贫监测帮扶对象)，是指乡村振兴部门登记管理的相应人员；</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农村低收入人口，是指民政部门登记管理的相应人员；农村残疾人，是指残联登记管理的相应人员；</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农村大龄人员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（45-65周岁，即1957年11月至1977年11月期间出生人员，特别优秀的可放宽至69周岁即放宽至1953年11月）。</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已享受职工（含被征地农民、灵活就业人员）养老保险待遇、社会保险补贴（4050补贴）人员、公职人员（含已享受退休待遇公职人员）、乡镇（街道）备案且受财政供养或村（新村）集体经济补贴的村（新村）干部，本人是公司（企业）股东以及本人名下有营业执照并且实际经营者，不得纳入乡村公益性岗位安置范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对公职人员或村（新村）干部直系亲属报名且符合条件的，经乡镇研究通过并报区人力资源社会保障部门备案后方可上岗，对未如实说明的，按申报材料虚假失实予以清退。</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二、岗位开发数量</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西湖镇共开发乡村公益性岗位</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个，乡村公益性岗位按照岗位开发数量，由各新村根据实际需求统筹安排。</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三、岗位名称职责</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1.岗位名称：乡村振兴岗</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（1）岗位要求：人员从岗位所在新村村民中产生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优先面向脱贫享受政策人口（含防止返贫监测帮扶对象）</w:t>
      </w:r>
      <w:r>
        <w:rPr>
          <w:rFonts w:hint="eastAsia" w:ascii="仿宋_GB2312" w:hAnsi="仿宋_GB2312" w:eastAsia="仿宋_GB2312" w:cs="仿宋_GB2312"/>
          <w:sz w:val="32"/>
          <w:szCs w:val="32"/>
        </w:rPr>
        <w:t>。身体健康、爱岗敬业、乐于交流、待人热情。遵守公益性岗位管理制度，服从新村</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“两委”工作安排。</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职责：巡查扶贫项目资产维护、运行情况，维修、维护项目资产，确保项目资产安全；走访脱贫享受政策人口(含防止返贫监测帮扶对象)，宣传党和政府的各项政策、措施；采集脱贫享受政策户和防返贫监测帮扶对象的人员信息和意见；完成新村</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“两委”安排的其他工作。</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2.岗位名称：应急值班岗</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（1）岗位要求：人员从岗位所在新村村民中产生。有较强的安全意识，身体健康、爱岗敬业，有相关工作经历者优先安排。遵守公益性岗位管理制度，服从新村</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“两委”工作安排。</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（2）岗位职责：负责区域内环境保护、护林绿化、</w:t>
      </w:r>
      <w:r>
        <w:rPr>
          <w:rFonts w:hint="eastAsia" w:ascii="仿宋_GB2312" w:hAnsi="仿宋_GB2312" w:eastAsia="仿宋_GB2312" w:cs="仿宋_GB2312"/>
          <w:sz w:val="32"/>
          <w:szCs w:val="32"/>
          <w:lang w:val="en-US" w:eastAsia="zh-CN"/>
        </w:rPr>
        <w:t>防汛抢险、</w:t>
      </w:r>
      <w:r>
        <w:rPr>
          <w:rFonts w:hint="eastAsia" w:ascii="仿宋_GB2312" w:hAnsi="仿宋_GB2312" w:eastAsia="仿宋_GB2312" w:cs="仿宋_GB2312"/>
          <w:sz w:val="32"/>
          <w:szCs w:val="32"/>
        </w:rPr>
        <w:t>森林防火、禁烧等工作；宣传贯彻国家环境保护的相关法律、法规、政策，引导群众自觉提高环境保护意识，并做好防火宣传和预防工作；完成新村</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“两委”安排的其他工作。</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3.岗位名称：村容保洁岗</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（1）岗位要求：人员从岗位所在新村村民中产生。具备一定的沟通表达能力，身体健康、爱岗敬业，有相关工作经历者优先安排。遵守公益性岗位管理制度，服从新村</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“两委”工作安排。</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职责：负责区域内村容村貌、环境卫生整治、长效保洁、农村道路保洁工作；从事政策宣传、绿化管理、文明劝导等工作；配合有关部门积极开展环境综合整治志愿服务活动；完成新村“两委”、村党支部安排的其他工作。</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4.岗位名称：乡村网格员岗</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要求：人员从岗位所在新村村民中产生。思想政治素质高，法律意识比较强，热心服务，能积极为群众想办法解决困难；有一定的组织协调能力、矛盾调处能力、社会实践能力，善于开展群众工作;能够熟练使用电脑、智能手机等电子信息设备和办公软件；遵守公益性岗位管理制度，服从新村</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“两委”工作安排。</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（2）岗位职责：及时解决群众关心的问题，维护群众合法权益，及时帮助化解各类矛盾纠纷，做好治安联防、信访维稳等工作；协助开展一般治安事件、突发事件的处置和重大活动安全保卫工作；完成新村</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“两委”安排的其他工作。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40" w:lineRule="exact"/>
        <w:ind w:left="0" w:right="0" w:firstLine="640" w:firstLineChars="200"/>
        <w:jc w:val="both"/>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5、岗位名称：水利管护岗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岗位要求：人员从所在新村村民中从事本村农村供水管理工作并符合公益性岗位开发条件的人员中产生。品行端正，责任心强，身体健康，无传染性疾病（需提供卫生健康证明）；遵守公益性岗位管理制度，服从新村、村“两委”工作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岗位职责：负责村内水费收缴、供水工程日常巡查及维护、供水设施卫生清洁工作；组织村民落实村内保温防冻措施，积极配合村居和供水公司做好抢修、村内管网老化及水表漏损的上报等工作；完成、新村村“两委”安排的其他工作。</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四、岗位开发管理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本次岗位开发坚持公开、公平、竞争、择优的原则，按照报名申请、资格初审、</w:t>
      </w:r>
      <w:r>
        <w:rPr>
          <w:rFonts w:hint="eastAsia" w:ascii="Times New Roman" w:hAnsi="Times New Roman" w:eastAsia="仿宋_GB2312" w:cs="Times New Roman"/>
          <w:kern w:val="0"/>
          <w:sz w:val="32"/>
          <w:szCs w:val="32"/>
          <w:highlight w:val="none"/>
          <w:lang w:eastAsia="zh-CN"/>
        </w:rPr>
        <w:t>政治审查、</w:t>
      </w:r>
      <w:r>
        <w:rPr>
          <w:rFonts w:hint="default" w:ascii="Times New Roman" w:hAnsi="Times New Roman" w:eastAsia="仿宋_GB2312" w:cs="Times New Roman"/>
          <w:kern w:val="0"/>
          <w:sz w:val="32"/>
          <w:szCs w:val="32"/>
          <w:highlight w:val="none"/>
        </w:rPr>
        <w:t>民主评议和公示、复审审批、聘用、培训上岗等程序进行。</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（一）报名申请</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符合条件且有意愿人员到所在村办公室现场填报提交报名申请。</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1.报名时间：2022年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3 </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2.咨询电话：0633—8851365</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（二）聘用</w:t>
      </w:r>
    </w:p>
    <w:p>
      <w:pPr>
        <w:pStyle w:val="4"/>
        <w:widowControl/>
        <w:shd w:val="clear" w:color="auto" w:fill="FFFFFF"/>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镇城乡公益性岗位扩容提质行动领导小组办公室对城乡公益性岗位开发工作中每个环节进行指导把关。根据报名情况，按照城乡公益性岗位职责要求，民主评议确定拟安置上岗人员，并在安置对象所在新村进行公示，公示期3天，公示期</w:t>
      </w:r>
      <w:r>
        <w:rPr>
          <w:rFonts w:hint="eastAsia" w:ascii="仿宋_GB2312" w:hAnsi="仿宋_GB2312" w:eastAsia="仿宋_GB2312" w:cs="仿宋_GB2312"/>
          <w:color w:val="000000" w:themeColor="text1"/>
          <w:sz w:val="32"/>
          <w:szCs w:val="32"/>
          <w14:textFill>
            <w14:solidFill>
              <w14:schemeClr w14:val="tx1"/>
            </w14:solidFill>
          </w14:textFill>
        </w:rPr>
        <w:t>间同步进行岗前培训，经公示无异议</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且岗前培训合格的，由镇党委、政府复审，复审通过的报区城乡公益性岗位</w:t>
      </w:r>
      <w:r>
        <w:rPr>
          <w:rFonts w:hint="eastAsia" w:ascii="仿宋_GB2312" w:hAnsi="仿宋_GB2312" w:eastAsia="仿宋_GB2312" w:cs="仿宋_GB2312"/>
          <w:sz w:val="32"/>
          <w:szCs w:val="32"/>
        </w:rPr>
        <w:t>扩容提质行动领导小组办公室审批备案，签订劳务协议后上岗。</w:t>
      </w:r>
      <w:r>
        <w:rPr>
          <w:rFonts w:hint="eastAsia" w:ascii="仿宋_GB2312" w:hAnsi="仿宋_GB2312" w:eastAsia="仿宋_GB2312" w:cs="仿宋_GB2312"/>
          <w:kern w:val="2"/>
          <w:sz w:val="32"/>
          <w:szCs w:val="32"/>
          <w:lang w:val="en-US" w:eastAsia="zh-CN" w:bidi="ar-SA"/>
        </w:rPr>
        <w:t>（培训时间：将根据疫情防控情况合理安排）。</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（三）日常管理</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乡村公益性岗位实行不定时工作制，乡村公益性岗位人员实行退出机制，一旦退出即时解除劳务协议，停止发放补贴。</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1.自然退出。乡村公益性岗位人员有下列情形之一的，自然退出:</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（1）通过用人单位吸纳、灵活就业、自主创业等方式已实现就业的;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（2）自愿退出岗位的;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（3）公益性岗位已满规定期限的;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（4）不能坚持正常工作的;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（5）其他须退出岗位的情况。</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2.人员清退。乡村公益性岗位人员有下列情形之一的，由乡镇负责对相关人员进行清退:</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（1）申报材料虚假失实的;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（2）本人未提供相应劳动、他人顶替上岗的;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（3）无故连续旷工超过 15 天或一年内累计旷工 30 天的;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（4）不服从岗位管理或违反岗位管理办法，造成不良影响的;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（5）工作质量、标准达不到要求，经整改仍不到位的;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（6）在岗期间被依法追究刑事责任的;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（7）其他不符合城乡公益性岗位条件的。</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五、岗位待遇</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乡村公益性岗位待遇统一实行政府补贴。乡村公益性岗位补贴标准为830元/月，由乡镇按月发放到本人社保卡银行账号，同一人员岗位补贴期限一般不超过3年。统一为在岗人员购买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Fonts w:hint="eastAsia" w:ascii="仿宋_GB2312" w:hAnsi="仿宋_GB2312" w:eastAsia="仿宋_GB2312" w:cs="仿宋_GB2312"/>
          <w:sz w:val="32"/>
          <w:szCs w:val="32"/>
        </w:rPr>
        <w:t>元的意外伤害商业保险。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六、其他</w:t>
      </w:r>
    </w:p>
    <w:p>
      <w:pPr>
        <w:pStyle w:val="9"/>
        <w:spacing w:line="520" w:lineRule="exact"/>
        <w:ind w:firstLine="640"/>
        <w:rPr>
          <w:rFonts w:hint="default" w:ascii="仿宋_GB2312" w:hAnsi="仿宋_GB2312" w:eastAsia="仿宋_GB2312" w:cs="仿宋_GB2312"/>
          <w:kern w:val="2"/>
          <w:sz w:val="32"/>
          <w:szCs w:val="32"/>
          <w:highlight w:val="none"/>
          <w:lang w:val="en-US" w:eastAsia="zh-CN" w:bidi="ar-SA"/>
        </w:rPr>
      </w:pPr>
      <w:r>
        <w:rPr>
          <w:rFonts w:hint="default" w:ascii="仿宋" w:hAnsi="仿宋" w:eastAsia="仿宋" w:cs="仿宋"/>
          <w:kern w:val="0"/>
          <w:highlight w:val="none"/>
        </w:rPr>
        <w:t>（一）</w:t>
      </w:r>
      <w:r>
        <w:rPr>
          <w:rFonts w:hint="default" w:ascii="仿宋_GB2312" w:hAnsi="仿宋_GB2312" w:eastAsia="仿宋_GB2312" w:cs="仿宋_GB2312"/>
          <w:kern w:val="2"/>
          <w:sz w:val="32"/>
          <w:szCs w:val="32"/>
          <w:highlight w:val="none"/>
          <w:lang w:val="en-US" w:eastAsia="zh-CN" w:bidi="ar-SA"/>
        </w:rPr>
        <w:t>报名应聘人员应保证材料真实，如发现材料虚假失实，将取消报名资格；已经录用的，将按照管理办法予以清退。</w:t>
      </w:r>
    </w:p>
    <w:p>
      <w:pPr>
        <w:pStyle w:val="9"/>
        <w:spacing w:line="520" w:lineRule="exact"/>
        <w:ind w:firstLine="640"/>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（二）根据新冠肺炎疫情防控有关规定，进入报名地点应当主动出示健康码，按要求主动接受体温测量，并做好防护措施。</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（三）</w:t>
      </w:r>
      <w:r>
        <w:rPr>
          <w:rFonts w:hint="eastAsia" w:ascii="仿宋_GB2312" w:hAnsi="仿宋_GB2312" w:eastAsia="仿宋_GB2312" w:cs="仿宋_GB2312"/>
          <w:sz w:val="32"/>
          <w:szCs w:val="32"/>
          <w:highlight w:val="none"/>
        </w:rPr>
        <w:t>本公告由西湖镇城乡公益性岗位扩容提质行动领导小组办公室负责解释。</w:t>
      </w:r>
    </w:p>
    <w:p>
      <w:pPr>
        <w:pStyle w:val="9"/>
        <w:spacing w:line="520" w:lineRule="exact"/>
        <w:ind w:firstLine="640"/>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附件：2022年西湖镇乡村公益性岗位</w:t>
      </w:r>
      <w:r>
        <w:rPr>
          <w:rFonts w:hint="eastAsia" w:ascii="仿宋_GB2312" w:hAnsi="仿宋_GB2312" w:eastAsia="仿宋_GB2312" w:cs="仿宋_GB2312"/>
          <w:sz w:val="32"/>
          <w:szCs w:val="32"/>
          <w:lang w:eastAsia="zh-CN"/>
        </w:rPr>
        <w:t>（第二批）</w:t>
      </w:r>
      <w:r>
        <w:rPr>
          <w:rFonts w:hint="eastAsia" w:ascii="仿宋_GB2312" w:hAnsi="仿宋_GB2312" w:eastAsia="仿宋_GB2312" w:cs="仿宋_GB2312"/>
          <w:sz w:val="32"/>
          <w:szCs w:val="32"/>
        </w:rPr>
        <w:t>开发表</w:t>
      </w:r>
    </w:p>
    <w:p>
      <w:pPr>
        <w:keepNext w:val="0"/>
        <w:keepLines w:val="0"/>
        <w:pageBreakBefore w:val="0"/>
        <w:kinsoku/>
        <w:wordWrap/>
        <w:overflowPunct/>
        <w:topLinePunct w:val="0"/>
        <w:autoSpaceDE/>
        <w:autoSpaceDN/>
        <w:bidi w:val="0"/>
        <w:adjustRightInd/>
        <w:spacing w:line="540" w:lineRule="exact"/>
        <w:ind w:right="128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40" w:lineRule="exact"/>
        <w:ind w:right="128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西湖镇城乡公益性岗位扩容提质行动</w:t>
      </w:r>
    </w:p>
    <w:p>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领导小组办公室</w:t>
      </w:r>
    </w:p>
    <w:p>
      <w:pPr>
        <w:keepNext w:val="0"/>
        <w:keepLines w:val="0"/>
        <w:pageBreakBefore w:val="0"/>
        <w:kinsoku/>
        <w:wordWrap/>
        <w:overflowPunct/>
        <w:topLinePunct w:val="0"/>
        <w:autoSpaceDE/>
        <w:autoSpaceDN/>
        <w:bidi w:val="0"/>
        <w:adjustRightInd/>
        <w:spacing w:line="540" w:lineRule="exact"/>
        <w:ind w:right="1120" w:firstLine="4480" w:firstLineChars="14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w:t>
      </w:r>
    </w:p>
    <w:p>
      <w:pPr>
        <w:jc w:val="both"/>
        <w:rPr>
          <w:rFonts w:hint="eastAsia"/>
          <w:sz w:val="32"/>
          <w:szCs w:val="32"/>
        </w:rPr>
      </w:pPr>
      <w:bookmarkStart w:id="0" w:name="_GoBack"/>
      <w:bookmarkEnd w:id="0"/>
      <w:r>
        <w:rPr>
          <w:rFonts w:hint="eastAsia"/>
          <w:sz w:val="32"/>
          <w:szCs w:val="32"/>
        </w:rPr>
        <w:t>附件：</w:t>
      </w:r>
    </w:p>
    <w:p>
      <w:pPr>
        <w:jc w:val="both"/>
        <w:rPr>
          <w:rFonts w:hint="eastAsia"/>
          <w:sz w:val="32"/>
          <w:szCs w:val="32"/>
        </w:rPr>
      </w:pPr>
    </w:p>
    <w:p>
      <w:pPr>
        <w:jc w:val="center"/>
        <w:rPr>
          <w:b/>
          <w:sz w:val="36"/>
          <w:szCs w:val="36"/>
        </w:rPr>
      </w:pPr>
      <w:r>
        <w:rPr>
          <w:rFonts w:hint="eastAsia" w:ascii="方正小标宋简体" w:hAnsi="方正小标宋简体" w:eastAsia="方正小标宋简体" w:cs="方正小标宋简体"/>
          <w:b w:val="0"/>
          <w:bCs/>
          <w:sz w:val="44"/>
          <w:szCs w:val="44"/>
        </w:rPr>
        <w:t>2022年西湖镇乡村公益性岗位开发表</w:t>
      </w:r>
    </w:p>
    <w:p>
      <w:pPr>
        <w:rPr>
          <w:rFonts w:hint="eastAsia"/>
          <w:sz w:val="32"/>
          <w:szCs w:val="32"/>
        </w:rPr>
      </w:pPr>
    </w:p>
    <w:p>
      <w:pPr>
        <w:pStyle w:val="2"/>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2324"/>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序号</w:t>
            </w:r>
          </w:p>
        </w:tc>
        <w:tc>
          <w:tcPr>
            <w:tcW w:w="2324"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新村名称</w:t>
            </w:r>
          </w:p>
        </w:tc>
        <w:tc>
          <w:tcPr>
            <w:tcW w:w="4167"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岗位开发数量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1</w:t>
            </w:r>
          </w:p>
        </w:tc>
        <w:tc>
          <w:tcPr>
            <w:tcW w:w="2324"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响水新村</w:t>
            </w:r>
          </w:p>
        </w:tc>
        <w:tc>
          <w:tcPr>
            <w:tcW w:w="4167"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2</w:t>
            </w:r>
          </w:p>
        </w:tc>
        <w:tc>
          <w:tcPr>
            <w:tcW w:w="2324"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小花新村</w:t>
            </w:r>
          </w:p>
        </w:tc>
        <w:tc>
          <w:tcPr>
            <w:tcW w:w="4167"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3</w:t>
            </w:r>
          </w:p>
        </w:tc>
        <w:tc>
          <w:tcPr>
            <w:tcW w:w="2324"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吉祥新村</w:t>
            </w:r>
          </w:p>
        </w:tc>
        <w:tc>
          <w:tcPr>
            <w:tcW w:w="4167"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4</w:t>
            </w:r>
          </w:p>
        </w:tc>
        <w:tc>
          <w:tcPr>
            <w:tcW w:w="2324"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凤凰新村</w:t>
            </w:r>
          </w:p>
        </w:tc>
        <w:tc>
          <w:tcPr>
            <w:tcW w:w="4167"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5</w:t>
            </w:r>
          </w:p>
        </w:tc>
        <w:tc>
          <w:tcPr>
            <w:tcW w:w="2324"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祥和新村</w:t>
            </w:r>
          </w:p>
        </w:tc>
        <w:tc>
          <w:tcPr>
            <w:tcW w:w="4167"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6</w:t>
            </w:r>
          </w:p>
        </w:tc>
        <w:tc>
          <w:tcPr>
            <w:tcW w:w="2324"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大花新村</w:t>
            </w:r>
          </w:p>
        </w:tc>
        <w:tc>
          <w:tcPr>
            <w:tcW w:w="4167"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eastAsia" w:eastAsiaTheme="minorEastAsia"/>
                <w:sz w:val="30"/>
                <w:szCs w:val="30"/>
                <w:vertAlign w:val="baseline"/>
                <w:lang w:val="en-US" w:eastAsia="zh-CN"/>
              </w:rPr>
            </w:pPr>
            <w:r>
              <w:rPr>
                <w:rFonts w:hint="eastAsia"/>
                <w:sz w:val="30"/>
                <w:szCs w:val="30"/>
                <w:vertAlign w:val="baseline"/>
                <w:lang w:val="en-US" w:eastAsia="zh-CN"/>
              </w:rPr>
              <w:t>7</w:t>
            </w:r>
          </w:p>
        </w:tc>
        <w:tc>
          <w:tcPr>
            <w:tcW w:w="2324"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金山新村</w:t>
            </w:r>
          </w:p>
        </w:tc>
        <w:tc>
          <w:tcPr>
            <w:tcW w:w="4167" w:type="dxa"/>
          </w:tcPr>
          <w:p>
            <w:pPr>
              <w:pStyle w:val="3"/>
              <w:ind w:left="0" w:leftChars="0" w:firstLine="0" w:firstLineChars="0"/>
              <w:jc w:val="center"/>
              <w:rPr>
                <w:rFonts w:hint="default" w:eastAsiaTheme="minorEastAsia"/>
                <w:sz w:val="30"/>
                <w:szCs w:val="30"/>
                <w:vertAlign w:val="baseline"/>
                <w:lang w:val="en-US" w:eastAsia="zh-CN"/>
              </w:rPr>
            </w:pPr>
            <w:r>
              <w:rPr>
                <w:rFonts w:hint="eastAsia"/>
                <w:sz w:val="30"/>
                <w:szCs w:val="30"/>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default"/>
                <w:sz w:val="30"/>
                <w:szCs w:val="30"/>
                <w:vertAlign w:val="baseline"/>
                <w:lang w:val="en-US" w:eastAsia="zh-CN"/>
              </w:rPr>
            </w:pPr>
            <w:r>
              <w:rPr>
                <w:rFonts w:hint="eastAsia"/>
                <w:sz w:val="30"/>
                <w:szCs w:val="30"/>
                <w:vertAlign w:val="baseline"/>
                <w:lang w:val="en-US" w:eastAsia="zh-CN"/>
              </w:rPr>
              <w:t>8</w:t>
            </w:r>
          </w:p>
        </w:tc>
        <w:tc>
          <w:tcPr>
            <w:tcW w:w="2324" w:type="dxa"/>
          </w:tcPr>
          <w:p>
            <w:pPr>
              <w:pStyle w:val="3"/>
              <w:ind w:left="0" w:leftChars="0" w:firstLine="0" w:firstLineChars="0"/>
              <w:jc w:val="center"/>
              <w:rPr>
                <w:rFonts w:hint="default"/>
                <w:sz w:val="30"/>
                <w:szCs w:val="30"/>
                <w:vertAlign w:val="baseline"/>
                <w:lang w:val="en-US" w:eastAsia="zh-CN"/>
              </w:rPr>
            </w:pPr>
            <w:r>
              <w:rPr>
                <w:rFonts w:hint="eastAsia"/>
                <w:sz w:val="30"/>
                <w:szCs w:val="30"/>
                <w:vertAlign w:val="baseline"/>
                <w:lang w:val="en-US" w:eastAsia="zh-CN"/>
              </w:rPr>
              <w:t>大石新村</w:t>
            </w:r>
          </w:p>
        </w:tc>
        <w:tc>
          <w:tcPr>
            <w:tcW w:w="4167" w:type="dxa"/>
          </w:tcPr>
          <w:p>
            <w:pPr>
              <w:pStyle w:val="3"/>
              <w:ind w:left="0" w:leftChars="0" w:firstLine="0" w:firstLineChars="0"/>
              <w:jc w:val="center"/>
              <w:rPr>
                <w:rFonts w:hint="default"/>
                <w:sz w:val="30"/>
                <w:szCs w:val="30"/>
                <w:vertAlign w:val="baseline"/>
                <w:lang w:val="en-US" w:eastAsia="zh-CN"/>
              </w:rPr>
            </w:pPr>
            <w:r>
              <w:rPr>
                <w:rFonts w:hint="eastAsia"/>
                <w:sz w:val="30"/>
                <w:szCs w:val="30"/>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pStyle w:val="3"/>
              <w:ind w:left="0" w:leftChars="0" w:firstLine="0" w:firstLineChars="0"/>
              <w:jc w:val="center"/>
              <w:rPr>
                <w:rFonts w:hint="default"/>
                <w:sz w:val="30"/>
                <w:szCs w:val="30"/>
                <w:vertAlign w:val="baseline"/>
                <w:lang w:val="en-US" w:eastAsia="zh-CN"/>
              </w:rPr>
            </w:pPr>
            <w:r>
              <w:rPr>
                <w:rFonts w:hint="eastAsia"/>
                <w:sz w:val="30"/>
                <w:szCs w:val="30"/>
                <w:vertAlign w:val="baseline"/>
                <w:lang w:val="en-US" w:eastAsia="zh-CN"/>
              </w:rPr>
              <w:t>合计</w:t>
            </w:r>
          </w:p>
        </w:tc>
        <w:tc>
          <w:tcPr>
            <w:tcW w:w="2324" w:type="dxa"/>
          </w:tcPr>
          <w:p>
            <w:pPr>
              <w:pStyle w:val="3"/>
              <w:ind w:left="0" w:leftChars="0" w:firstLine="0" w:firstLineChars="0"/>
              <w:jc w:val="center"/>
              <w:rPr>
                <w:rFonts w:hint="eastAsia"/>
                <w:sz w:val="30"/>
                <w:szCs w:val="30"/>
                <w:vertAlign w:val="baseline"/>
                <w:lang w:val="en-US" w:eastAsia="zh-CN"/>
              </w:rPr>
            </w:pPr>
          </w:p>
        </w:tc>
        <w:tc>
          <w:tcPr>
            <w:tcW w:w="4167" w:type="dxa"/>
          </w:tcPr>
          <w:p>
            <w:pPr>
              <w:pStyle w:val="3"/>
              <w:ind w:left="0" w:leftChars="0" w:firstLine="0" w:firstLineChars="0"/>
              <w:jc w:val="center"/>
              <w:rPr>
                <w:rFonts w:hint="default"/>
                <w:sz w:val="30"/>
                <w:szCs w:val="30"/>
                <w:vertAlign w:val="baseline"/>
                <w:lang w:val="en-US" w:eastAsia="zh-CN"/>
              </w:rPr>
            </w:pPr>
            <w:r>
              <w:rPr>
                <w:rFonts w:hint="eastAsia"/>
                <w:sz w:val="30"/>
                <w:szCs w:val="30"/>
                <w:vertAlign w:val="baseline"/>
                <w:lang w:val="en-US" w:eastAsia="zh-CN"/>
              </w:rPr>
              <w:t>136</w:t>
            </w:r>
          </w:p>
        </w:tc>
      </w:tr>
    </w:tbl>
    <w:p>
      <w:pPr>
        <w:pStyle w:val="3"/>
        <w:ind w:left="0" w:leftChars="0" w:firstLine="0" w:firstLineChars="0"/>
      </w:pPr>
    </w:p>
    <w:p>
      <w:pPr>
        <w:rPr>
          <w:sz w:val="28"/>
          <w:szCs w:val="28"/>
        </w:rPr>
      </w:pPr>
      <w:r>
        <w:rPr>
          <w:rFonts w:hint="eastAsia"/>
          <w:sz w:val="28"/>
          <w:szCs w:val="28"/>
        </w:rPr>
        <w:t>备注：报名人数不足的，可由西湖镇城乡公益性岗位扩容提质行动领导小组办公室将名额在全镇调剂。</w:t>
      </w:r>
    </w:p>
    <w:p>
      <w:pPr>
        <w:rPr>
          <w:sz w:val="28"/>
          <w:szCs w:val="28"/>
        </w:rPr>
      </w:pPr>
    </w:p>
    <w:p>
      <w:pPr>
        <w:rPr>
          <w:sz w:val="28"/>
          <w:szCs w:val="28"/>
        </w:rPr>
      </w:pPr>
    </w:p>
    <w:p>
      <w:pPr>
        <w:rPr>
          <w:sz w:val="28"/>
          <w:szCs w:val="28"/>
        </w:rPr>
      </w:pPr>
    </w:p>
    <w:p>
      <w:pPr>
        <w:rPr>
          <w:sz w:val="28"/>
          <w:szCs w:val="28"/>
        </w:rPr>
      </w:pPr>
    </w:p>
    <w:p>
      <w:pPr>
        <w:rPr>
          <w:b/>
          <w:sz w:val="36"/>
          <w:szCs w:val="36"/>
        </w:rPr>
      </w:pPr>
    </w:p>
    <w:sectPr>
      <w:pgSz w:w="11906" w:h="16838"/>
      <w:pgMar w:top="1440" w:right="1803" w:bottom="1440" w:left="1803" w:header="851" w:footer="992" w:gutter="0"/>
      <w:cols w:space="0" w:num="1"/>
      <w:rtlGutter w:val="0"/>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TQ4NzJkYTdmYTU0YjNiZTRiNWE3OTlmMmRlYjYifQ=="/>
  </w:docVars>
  <w:rsids>
    <w:rsidRoot w:val="00422D23"/>
    <w:rsid w:val="00047FA9"/>
    <w:rsid w:val="00072849"/>
    <w:rsid w:val="00076C73"/>
    <w:rsid w:val="000A08ED"/>
    <w:rsid w:val="000A36CF"/>
    <w:rsid w:val="00256C22"/>
    <w:rsid w:val="00286A47"/>
    <w:rsid w:val="00422D23"/>
    <w:rsid w:val="005C3825"/>
    <w:rsid w:val="005F5B3D"/>
    <w:rsid w:val="007820CA"/>
    <w:rsid w:val="0078584F"/>
    <w:rsid w:val="00807CE7"/>
    <w:rsid w:val="00866978"/>
    <w:rsid w:val="008A3C4A"/>
    <w:rsid w:val="00A1628F"/>
    <w:rsid w:val="00A7618A"/>
    <w:rsid w:val="00B628D5"/>
    <w:rsid w:val="00BA552C"/>
    <w:rsid w:val="00BC234C"/>
    <w:rsid w:val="00CA65C6"/>
    <w:rsid w:val="00CB5C95"/>
    <w:rsid w:val="00D6701B"/>
    <w:rsid w:val="00ED4B27"/>
    <w:rsid w:val="00FF1E02"/>
    <w:rsid w:val="022B6F8A"/>
    <w:rsid w:val="0327501F"/>
    <w:rsid w:val="047E2EDC"/>
    <w:rsid w:val="07750484"/>
    <w:rsid w:val="08282258"/>
    <w:rsid w:val="0C0D5B7E"/>
    <w:rsid w:val="0D171F39"/>
    <w:rsid w:val="14FC62F5"/>
    <w:rsid w:val="165409B7"/>
    <w:rsid w:val="183D4FEE"/>
    <w:rsid w:val="1BAB66B4"/>
    <w:rsid w:val="1BE0016A"/>
    <w:rsid w:val="200B3495"/>
    <w:rsid w:val="225E1145"/>
    <w:rsid w:val="28321D4D"/>
    <w:rsid w:val="29787C34"/>
    <w:rsid w:val="2C6C1D57"/>
    <w:rsid w:val="2D300825"/>
    <w:rsid w:val="2D5409B8"/>
    <w:rsid w:val="2D7626DC"/>
    <w:rsid w:val="34B65AB4"/>
    <w:rsid w:val="3BC46D08"/>
    <w:rsid w:val="3E18333B"/>
    <w:rsid w:val="3E286D52"/>
    <w:rsid w:val="42165DE4"/>
    <w:rsid w:val="42D77C69"/>
    <w:rsid w:val="43CC3766"/>
    <w:rsid w:val="45446700"/>
    <w:rsid w:val="463F1017"/>
    <w:rsid w:val="49747FC0"/>
    <w:rsid w:val="4EF70D4B"/>
    <w:rsid w:val="50830AE8"/>
    <w:rsid w:val="50D3205A"/>
    <w:rsid w:val="52C553E8"/>
    <w:rsid w:val="534F1156"/>
    <w:rsid w:val="54DE6C35"/>
    <w:rsid w:val="57701B2B"/>
    <w:rsid w:val="588E44CE"/>
    <w:rsid w:val="59342E85"/>
    <w:rsid w:val="5A6279C1"/>
    <w:rsid w:val="5E875C48"/>
    <w:rsid w:val="61E138C1"/>
    <w:rsid w:val="62BE3C02"/>
    <w:rsid w:val="63CA0C8E"/>
    <w:rsid w:val="659C5243"/>
    <w:rsid w:val="666351EC"/>
    <w:rsid w:val="67E6783E"/>
    <w:rsid w:val="706A7177"/>
    <w:rsid w:val="773724A9"/>
    <w:rsid w:val="78285EC1"/>
    <w:rsid w:val="7C3C0AB4"/>
    <w:rsid w:val="7E9C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snapToGrid w:val="0"/>
      <w:jc w:val="left"/>
    </w:pPr>
    <w:rPr>
      <w:sz w:val="18"/>
      <w:szCs w:val="18"/>
    </w:rPr>
  </w:style>
  <w:style w:type="paragraph" w:styleId="3">
    <w:name w:val="index 5"/>
    <w:basedOn w:val="1"/>
    <w:next w:val="1"/>
    <w:qFormat/>
    <w:uiPriority w:val="0"/>
    <w:pPr>
      <w:ind w:left="1680"/>
    </w:p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paragraph" w:customStyle="1" w:styleId="9">
    <w:name w:val="公文"/>
    <w:basedOn w:val="1"/>
    <w:qFormat/>
    <w:uiPriority w:val="0"/>
    <w:pPr>
      <w:spacing w:line="560" w:lineRule="exact"/>
      <w:ind w:firstLine="42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3060</Words>
  <Characters>3135</Characters>
  <Lines>21</Lines>
  <Paragraphs>6</Paragraphs>
  <TotalTime>0</TotalTime>
  <ScaleCrop>false</ScaleCrop>
  <LinksUpToDate>false</LinksUpToDate>
  <CharactersWithSpaces>3159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2022-03-08T01:30:00Z</dcterms:created>
  <dc:creator>xb21cn</dc:creator>
  <cp:lastModifiedBy>简单   蕾</cp:lastModifiedBy>
  <cp:lastPrinted>2022-11-03T01:50:00Z</cp:lastPrinted>
  <dcterms:modified xsi:type="dcterms:W3CDTF">2022-11-03T09:54:33Z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9F46093657624BCC807BF3C954979635</vt:lpwstr>
  </property>
</Properties>
</file>